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37" w:type="dxa"/>
        <w:tblLook w:val="04A0" w:firstRow="1" w:lastRow="0" w:firstColumn="1" w:lastColumn="0" w:noHBand="0" w:noVBand="1"/>
      </w:tblPr>
      <w:tblGrid>
        <w:gridCol w:w="2795"/>
        <w:gridCol w:w="7242"/>
      </w:tblGrid>
      <w:tr w:rsidR="000C284C" w14:paraId="08CCB993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58924CB2" w14:textId="0EBB5CB3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Nome do Anúncio:</w:t>
            </w:r>
          </w:p>
        </w:tc>
        <w:tc>
          <w:tcPr>
            <w:tcW w:w="7242" w:type="dxa"/>
          </w:tcPr>
          <w:p w14:paraId="7F952A71" w14:textId="77777777" w:rsidR="00636B43" w:rsidRPr="000A0667" w:rsidRDefault="00636B43" w:rsidP="00FB1CDA">
            <w:pPr>
              <w:rPr>
                <w:rFonts w:ascii="CIDFont+F3" w:hAnsi="CIDFont+F3" w:cs="CIDFont+F3"/>
              </w:rPr>
            </w:pPr>
          </w:p>
          <w:p w14:paraId="188A32D4" w14:textId="229EE1A6" w:rsidR="00071903" w:rsidRPr="00407690" w:rsidRDefault="00C25639" w:rsidP="00FB1CDA">
            <w:pPr>
              <w:rPr>
                <w:rFonts w:cs="Arial"/>
              </w:rPr>
            </w:pPr>
            <w:r>
              <w:rPr>
                <w:rFonts w:ascii="CIDFont+F3" w:hAnsi="CIDFont+F3" w:cs="CIDFont+F3"/>
              </w:rPr>
              <w:t>90940</w:t>
            </w:r>
            <w:r w:rsidR="000A0667" w:rsidRPr="000A0667">
              <w:rPr>
                <w:rFonts w:ascii="CIDFont+F3" w:hAnsi="CIDFont+F3" w:cs="CIDFont+F3"/>
              </w:rPr>
              <w:t xml:space="preserve"> - Est</w:t>
            </w:r>
            <w:r>
              <w:rPr>
                <w:rFonts w:ascii="CIDFont+F3" w:hAnsi="CIDFont+F3" w:cs="CIDFont+F3"/>
              </w:rPr>
              <w:t>ágio</w:t>
            </w:r>
            <w:r w:rsidR="000A0667" w:rsidRPr="000A0667">
              <w:rPr>
                <w:rFonts w:ascii="CIDFont+F3" w:hAnsi="CIDFont+F3" w:cs="CIDFont+F3"/>
              </w:rPr>
              <w:t xml:space="preserve"> N</w:t>
            </w:r>
            <w:r>
              <w:rPr>
                <w:rFonts w:ascii="CIDFont+F3" w:hAnsi="CIDFont+F3" w:cs="CIDFont+F3"/>
              </w:rPr>
              <w:t>í</w:t>
            </w:r>
            <w:r w:rsidR="000A0667" w:rsidRPr="000A0667">
              <w:rPr>
                <w:rFonts w:ascii="CIDFont+F3" w:hAnsi="CIDFont+F3" w:cs="CIDFont+F3"/>
              </w:rPr>
              <w:t>vel Superior</w:t>
            </w:r>
            <w:r>
              <w:rPr>
                <w:rFonts w:ascii="CIDFont+F3" w:hAnsi="CIDFont+F3" w:cs="CIDFont+F3"/>
              </w:rPr>
              <w:t xml:space="preserve"> (Estatística)</w:t>
            </w:r>
            <w:r w:rsidR="000A0667" w:rsidRPr="000A0667">
              <w:rPr>
                <w:rFonts w:ascii="CIDFont+F3" w:hAnsi="CIDFont+F3" w:cs="CIDFont+F3"/>
              </w:rPr>
              <w:t xml:space="preserve"> </w:t>
            </w:r>
          </w:p>
        </w:tc>
      </w:tr>
      <w:tr w:rsidR="000C284C" w14:paraId="547237F2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30F7E59D" w14:textId="77777777" w:rsidR="000C284C" w:rsidRPr="00B875F9" w:rsidRDefault="000C284C" w:rsidP="000C284C">
            <w:pPr>
              <w:rPr>
                <w:b/>
                <w:bCs/>
              </w:rPr>
            </w:pPr>
            <w:r>
              <w:rPr>
                <w:b/>
                <w:bCs/>
              </w:rPr>
              <w:t>Resumo das Atividades</w:t>
            </w:r>
            <w:r w:rsidRPr="00B875F9">
              <w:rPr>
                <w:b/>
                <w:bCs/>
              </w:rPr>
              <w:t>:</w:t>
            </w:r>
          </w:p>
        </w:tc>
        <w:tc>
          <w:tcPr>
            <w:tcW w:w="7242" w:type="dxa"/>
          </w:tcPr>
          <w:p w14:paraId="31308E21" w14:textId="77777777" w:rsidR="00574F65" w:rsidRDefault="00574F65" w:rsidP="00407690">
            <w:pPr>
              <w:spacing w:before="20" w:after="20"/>
              <w:jc w:val="both"/>
            </w:pPr>
          </w:p>
          <w:p w14:paraId="2EC95684" w14:textId="48A13116" w:rsidR="00D1710B" w:rsidRDefault="00501E07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Área de Atuação:</w:t>
            </w:r>
            <w:r w:rsidR="000A0667">
              <w:rPr>
                <w:rFonts w:ascii="CIDFont+F3" w:hAnsi="CIDFont+F3" w:cs="CIDFont+F3"/>
              </w:rPr>
              <w:t xml:space="preserve"> </w:t>
            </w:r>
          </w:p>
          <w:p w14:paraId="7D08C736" w14:textId="44436336" w:rsidR="00501E07" w:rsidRDefault="00501E07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</w:p>
          <w:p w14:paraId="6841FA83" w14:textId="2C8FE22C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Pesquisas Institucionais</w:t>
            </w:r>
          </w:p>
          <w:p w14:paraId="62C72163" w14:textId="77777777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</w:p>
          <w:p w14:paraId="54CF6AD6" w14:textId="77777777" w:rsidR="00501E07" w:rsidRDefault="00501E07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Atividades:</w:t>
            </w:r>
          </w:p>
          <w:p w14:paraId="34427646" w14:textId="26E487EE" w:rsidR="000A0667" w:rsidRDefault="000A0667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</w:p>
          <w:p w14:paraId="283F760D" w14:textId="0218E80E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- Atuação nas pesquisas de atividade industrial;</w:t>
            </w:r>
          </w:p>
          <w:p w14:paraId="108B0428" w14:textId="056C8277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- Cálculo de plano amostral;</w:t>
            </w:r>
          </w:p>
          <w:p w14:paraId="2ED5AFC0" w14:textId="0F77C869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- Elaboração de Planilhas;</w:t>
            </w:r>
          </w:p>
          <w:p w14:paraId="01502736" w14:textId="7A7558EE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- Análises de dados primários e secundários;</w:t>
            </w:r>
          </w:p>
          <w:p w14:paraId="02E1A4FD" w14:textId="7F673A55" w:rsidR="00C25639" w:rsidRDefault="00C25639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- Realização de relatórios e apresentações;</w:t>
            </w:r>
            <w:bookmarkStart w:id="0" w:name="_GoBack"/>
            <w:bookmarkEnd w:id="0"/>
          </w:p>
          <w:p w14:paraId="14378EFD" w14:textId="77777777" w:rsidR="00501E07" w:rsidRPr="007B640B" w:rsidRDefault="00501E07" w:rsidP="007B640B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</w:p>
          <w:p w14:paraId="32752DFE" w14:textId="77777777" w:rsidR="00AD5461" w:rsidRPr="00407690" w:rsidRDefault="00AD5461" w:rsidP="00D1710B"/>
        </w:tc>
      </w:tr>
      <w:tr w:rsidR="000C284C" w14:paraId="4BA151AA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3CD9347A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Faixa Salarial:</w:t>
            </w:r>
          </w:p>
        </w:tc>
        <w:tc>
          <w:tcPr>
            <w:tcW w:w="7242" w:type="dxa"/>
          </w:tcPr>
          <w:p w14:paraId="73BF05EF" w14:textId="77777777" w:rsidR="00574F65" w:rsidRDefault="00574F65" w:rsidP="000C284C"/>
          <w:p w14:paraId="025384F5" w14:textId="77777777" w:rsidR="005F6BC4" w:rsidRPr="000A0667" w:rsidRDefault="00305022" w:rsidP="000C284C">
            <w:pPr>
              <w:rPr>
                <w:rFonts w:ascii="Arial" w:hAnsi="Arial" w:cs="Arial"/>
                <w:sz w:val="20"/>
                <w:szCs w:val="20"/>
              </w:rPr>
            </w:pPr>
            <w:r w:rsidRPr="00305022">
              <w:t>R</w:t>
            </w:r>
            <w:r w:rsidRPr="000A0667">
              <w:rPr>
                <w:rFonts w:ascii="Arial" w:hAnsi="Arial" w:cs="Arial"/>
                <w:sz w:val="20"/>
                <w:szCs w:val="20"/>
              </w:rPr>
              <w:t>$</w:t>
            </w:r>
            <w:r w:rsidR="00A62DD0" w:rsidRPr="000A0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67" w:rsidRPr="000A0667">
              <w:rPr>
                <w:rFonts w:ascii="Arial" w:hAnsi="Arial" w:cs="Arial"/>
                <w:sz w:val="20"/>
                <w:szCs w:val="20"/>
              </w:rPr>
              <w:t>1001 a R$2000</w:t>
            </w:r>
          </w:p>
          <w:p w14:paraId="59206A78" w14:textId="77777777" w:rsidR="007B640B" w:rsidRPr="00407690" w:rsidRDefault="007B640B" w:rsidP="000C284C"/>
        </w:tc>
      </w:tr>
      <w:tr w:rsidR="000C284C" w14:paraId="26819141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06C6CFF6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Horário de Trabalho:</w:t>
            </w:r>
          </w:p>
        </w:tc>
        <w:tc>
          <w:tcPr>
            <w:tcW w:w="7242" w:type="dxa"/>
          </w:tcPr>
          <w:p w14:paraId="1424C4BF" w14:textId="77777777" w:rsidR="00574F65" w:rsidRDefault="00574F65" w:rsidP="000C284C"/>
          <w:p w14:paraId="619C8596" w14:textId="6ACFF26A" w:rsidR="002C582A" w:rsidRDefault="000A0667" w:rsidP="000C284C">
            <w:r>
              <w:t xml:space="preserve">30 </w:t>
            </w:r>
            <w:r w:rsidR="00501E07">
              <w:t>horas semanais (Flexível)</w:t>
            </w:r>
            <w:r w:rsidR="00901832">
              <w:t xml:space="preserve"> </w:t>
            </w:r>
          </w:p>
          <w:p w14:paraId="4CBDC028" w14:textId="77777777" w:rsidR="005F6BC4" w:rsidRPr="00407690" w:rsidRDefault="005F6BC4" w:rsidP="000C284C"/>
        </w:tc>
      </w:tr>
      <w:tr w:rsidR="000C284C" w14:paraId="45690C6C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53AE3278" w14:textId="77777777" w:rsidR="000C284C" w:rsidRPr="00B875F9" w:rsidRDefault="000C284C" w:rsidP="000C284C">
            <w:pPr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  <w:r w:rsidRPr="00B875F9">
              <w:rPr>
                <w:b/>
                <w:bCs/>
              </w:rPr>
              <w:t>:</w:t>
            </w:r>
          </w:p>
        </w:tc>
        <w:tc>
          <w:tcPr>
            <w:tcW w:w="7242" w:type="dxa"/>
          </w:tcPr>
          <w:p w14:paraId="5CD306D9" w14:textId="77777777" w:rsidR="001D555E" w:rsidRDefault="001D555E" w:rsidP="001D555E"/>
          <w:p w14:paraId="26BAAA32" w14:textId="77777777" w:rsidR="005A4841" w:rsidRDefault="005A4841" w:rsidP="005A4841">
            <w:r>
              <w:t xml:space="preserve">Triagem Curricular* </w:t>
            </w:r>
          </w:p>
          <w:p w14:paraId="62200133" w14:textId="77777777" w:rsidR="005A4841" w:rsidRDefault="005A4841" w:rsidP="005A4841">
            <w:r>
              <w:t>Avaliação Comportamental</w:t>
            </w:r>
          </w:p>
          <w:p w14:paraId="00DAF4D9" w14:textId="77777777" w:rsidR="005A4841" w:rsidRDefault="005A4841" w:rsidP="005A4841">
            <w:r>
              <w:t>Avaliação Gestor</w:t>
            </w:r>
          </w:p>
          <w:p w14:paraId="6AEFCAD9" w14:textId="77777777" w:rsidR="005A4841" w:rsidRDefault="005A4841" w:rsidP="005A4841">
            <w:r>
              <w:t>Exame Médico e Apresentação de Documentos**</w:t>
            </w:r>
          </w:p>
          <w:p w14:paraId="0C45D282" w14:textId="77777777" w:rsidR="005A4841" w:rsidRDefault="005A4841" w:rsidP="005A4841"/>
          <w:p w14:paraId="6DA984FD" w14:textId="77777777" w:rsidR="005A4841" w:rsidRDefault="005A4841" w:rsidP="005A4841">
            <w:r>
              <w:t>Todas as etapas são eliminatórias.</w:t>
            </w:r>
          </w:p>
          <w:p w14:paraId="1B5FCDDB" w14:textId="77777777" w:rsidR="000C284C" w:rsidRDefault="000C284C" w:rsidP="000C284C"/>
        </w:tc>
      </w:tr>
      <w:tr w:rsidR="000C284C" w:rsidRPr="009765A4" w14:paraId="7215A704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6A0E581C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Critérios de Apuração de Resultados das Etapas:</w:t>
            </w:r>
          </w:p>
        </w:tc>
        <w:tc>
          <w:tcPr>
            <w:tcW w:w="7242" w:type="dxa"/>
          </w:tcPr>
          <w:p w14:paraId="435711F3" w14:textId="77777777" w:rsidR="001D555E" w:rsidRPr="009765A4" w:rsidRDefault="001D555E" w:rsidP="001D555E">
            <w:pPr>
              <w:jc w:val="both"/>
              <w:rPr>
                <w:lang w:val="x-none" w:eastAsia="x-none"/>
              </w:rPr>
            </w:pPr>
          </w:p>
          <w:p w14:paraId="7E5860B4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A aprovação do candidato </w:t>
            </w:r>
            <w:r>
              <w:rPr>
                <w:lang w:eastAsia="x-none"/>
              </w:rPr>
              <w:t>selecionado</w:t>
            </w:r>
            <w:r>
              <w:rPr>
                <w:lang w:val="x-none" w:eastAsia="x-none"/>
              </w:rPr>
              <w:t xml:space="preserve"> respeitará o seguinte critério:</w:t>
            </w:r>
          </w:p>
          <w:p w14:paraId="1F82D9E5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</w:p>
          <w:p w14:paraId="79EDED72" w14:textId="77777777" w:rsidR="005A4841" w:rsidRDefault="005A4841" w:rsidP="005A4841">
            <w:pPr>
              <w:jc w:val="both"/>
              <w:rPr>
                <w:lang w:eastAsia="x-none"/>
              </w:rPr>
            </w:pPr>
            <w:r>
              <w:rPr>
                <w:b/>
                <w:bCs/>
                <w:lang w:val="x-none" w:eastAsia="x-none"/>
              </w:rPr>
              <w:t>R</w:t>
            </w:r>
            <w:r>
              <w:rPr>
                <w:b/>
                <w:bCs/>
                <w:lang w:eastAsia="x-none"/>
              </w:rPr>
              <w:t>esultado Parcial 1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> N</w:t>
            </w:r>
            <w:r>
              <w:rPr>
                <w:lang w:eastAsia="x-none"/>
              </w:rPr>
              <w:t>ota da Avaliação Comportamenta</w:t>
            </w:r>
            <w:r w:rsidR="00501E07">
              <w:rPr>
                <w:lang w:eastAsia="x-none"/>
              </w:rPr>
              <w:t>l</w:t>
            </w:r>
          </w:p>
          <w:p w14:paraId="37BB24A7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b/>
                <w:bCs/>
                <w:lang w:val="x-none" w:eastAsia="x-none"/>
              </w:rPr>
              <w:t>R</w:t>
            </w:r>
            <w:r>
              <w:rPr>
                <w:b/>
                <w:bCs/>
                <w:lang w:eastAsia="x-none"/>
              </w:rPr>
              <w:t>esultado Parcial 2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 xml:space="preserve"> N</w:t>
            </w:r>
            <w:r>
              <w:rPr>
                <w:lang w:eastAsia="x-none"/>
              </w:rPr>
              <w:t xml:space="preserve">ota Avaliação Gestor </w:t>
            </w:r>
            <w:r>
              <w:rPr>
                <w:lang w:val="x-none" w:eastAsia="x-none"/>
              </w:rPr>
              <w:t xml:space="preserve">(peso 2) </w:t>
            </w:r>
          </w:p>
          <w:p w14:paraId="2179E66C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proofErr w:type="gramStart"/>
            <w:r>
              <w:rPr>
                <w:b/>
                <w:bCs/>
                <w:lang w:eastAsia="x-none"/>
              </w:rPr>
              <w:t>Resultado Final</w:t>
            </w:r>
            <w:proofErr w:type="gramEnd"/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 xml:space="preserve"> R</w:t>
            </w:r>
            <w:r>
              <w:rPr>
                <w:lang w:eastAsia="x-none"/>
              </w:rPr>
              <w:t>esultado Parcial</w:t>
            </w:r>
            <w:r>
              <w:rPr>
                <w:lang w:val="x-none" w:eastAsia="x-none"/>
              </w:rPr>
              <w:t xml:space="preserve"> 1 </w:t>
            </w:r>
            <w:r>
              <w:rPr>
                <w:lang w:eastAsia="x-none"/>
              </w:rPr>
              <w:t>somado ao</w:t>
            </w:r>
            <w:r>
              <w:rPr>
                <w:lang w:val="x-none" w:eastAsia="x-none"/>
              </w:rPr>
              <w:t xml:space="preserve"> R</w:t>
            </w:r>
            <w:r>
              <w:rPr>
                <w:lang w:eastAsia="x-none"/>
              </w:rPr>
              <w:t>esultado</w:t>
            </w:r>
            <w:r>
              <w:rPr>
                <w:lang w:val="x-none" w:eastAsia="x-none"/>
              </w:rPr>
              <w:t xml:space="preserve"> P</w:t>
            </w:r>
            <w:r>
              <w:rPr>
                <w:lang w:eastAsia="x-none"/>
              </w:rPr>
              <w:t>arcial</w:t>
            </w:r>
            <w:r>
              <w:rPr>
                <w:lang w:val="x-none" w:eastAsia="x-none"/>
              </w:rPr>
              <w:t xml:space="preserve"> 2 dividido por três</w:t>
            </w:r>
          </w:p>
          <w:p w14:paraId="5C898936" w14:textId="77777777" w:rsidR="005A4841" w:rsidRDefault="005A4841" w:rsidP="005A4841">
            <w:pPr>
              <w:rPr>
                <w:lang w:eastAsia="x-none"/>
              </w:rPr>
            </w:pPr>
          </w:p>
          <w:p w14:paraId="2361BD80" w14:textId="77777777" w:rsidR="005A4841" w:rsidRDefault="005A4841" w:rsidP="005A4841">
            <w:pPr>
              <w:rPr>
                <w:lang w:eastAsia="x-none"/>
              </w:rPr>
            </w:pPr>
            <w:r>
              <w:rPr>
                <w:lang w:eastAsia="x-none"/>
              </w:rPr>
              <w:t>*Não é passível de pontuação/nota</w:t>
            </w:r>
          </w:p>
          <w:p w14:paraId="77AFAC04" w14:textId="77777777" w:rsidR="005A4841" w:rsidRDefault="005A4841" w:rsidP="005A4841">
            <w:pPr>
              <w:rPr>
                <w:b/>
                <w:bCs/>
                <w:color w:val="17375E"/>
                <w:lang w:val="x-none" w:eastAsia="x-none"/>
              </w:rPr>
            </w:pPr>
            <w:r>
              <w:t>** O exame médico e apresentação de documentos são etapas eliminatórias do processo seletivo, porém não passíveis de pontuação tendo em vista que somente o candidato selecionado para o cargo é submetido a estas etapas</w:t>
            </w:r>
            <w:r>
              <w:rPr>
                <w:color w:val="17375E"/>
              </w:rPr>
              <w:t>.</w:t>
            </w:r>
          </w:p>
          <w:p w14:paraId="29671176" w14:textId="77777777" w:rsidR="000C284C" w:rsidRPr="009765A4" w:rsidRDefault="000C284C" w:rsidP="000C284C">
            <w:pPr>
              <w:rPr>
                <w:lang w:val="x-none"/>
              </w:rPr>
            </w:pPr>
          </w:p>
        </w:tc>
      </w:tr>
      <w:tr w:rsidR="000C284C" w:rsidRPr="009765A4" w14:paraId="52B169ED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43B54BC6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Conteúdo Programático:</w:t>
            </w:r>
          </w:p>
        </w:tc>
        <w:tc>
          <w:tcPr>
            <w:tcW w:w="7242" w:type="dxa"/>
          </w:tcPr>
          <w:p w14:paraId="1D28C692" w14:textId="77777777" w:rsidR="00574F65" w:rsidRDefault="00574F65" w:rsidP="00DA2D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40568822" w14:textId="363843CD" w:rsidR="005F6BC4" w:rsidRPr="009765A4" w:rsidRDefault="00172AD6" w:rsidP="00DA2D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Não se aplica</w:t>
            </w:r>
          </w:p>
        </w:tc>
      </w:tr>
      <w:tr w:rsidR="000C284C" w:rsidRPr="009765A4" w14:paraId="095B89DC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B398050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Observações:</w:t>
            </w:r>
          </w:p>
        </w:tc>
        <w:tc>
          <w:tcPr>
            <w:tcW w:w="7242" w:type="dxa"/>
          </w:tcPr>
          <w:p w14:paraId="67FC6762" w14:textId="77777777" w:rsidR="00893A1B" w:rsidRPr="00B55482" w:rsidRDefault="00893A1B" w:rsidP="001D555E">
            <w:pPr>
              <w:rPr>
                <w:rFonts w:cs="Arial"/>
                <w:shd w:val="clear" w:color="auto" w:fill="F9F9F9"/>
              </w:rPr>
            </w:pPr>
          </w:p>
          <w:p w14:paraId="59171136" w14:textId="77777777" w:rsidR="002D3BFA" w:rsidRDefault="001D555E" w:rsidP="001D555E">
            <w:pPr>
              <w:rPr>
                <w:rFonts w:cs="Arial"/>
                <w:shd w:val="clear" w:color="auto" w:fill="F9F9F9"/>
              </w:rPr>
            </w:pPr>
            <w:r w:rsidRPr="00CD155F">
              <w:rPr>
                <w:rFonts w:cs="Arial"/>
                <w:shd w:val="clear" w:color="auto" w:fill="F9F9F9"/>
              </w:rPr>
              <w:t>Toda comunicação referente ao processo seletivo, incluindo a convocação para as etapas, é realizada por e-mail, portanto, fique atento à sua caixa de mensagens. Não deixe de verificar também a sua caixa de spam.</w:t>
            </w:r>
          </w:p>
          <w:p w14:paraId="64FC330F" w14:textId="77777777" w:rsidR="0088440A" w:rsidRPr="00CD155F" w:rsidRDefault="0088440A" w:rsidP="001D555E">
            <w:pPr>
              <w:rPr>
                <w:rFonts w:cs="Arial"/>
                <w:shd w:val="clear" w:color="auto" w:fill="F9F9F9"/>
              </w:rPr>
            </w:pPr>
          </w:p>
          <w:p w14:paraId="3A3FBC9D" w14:textId="77777777" w:rsidR="00571092" w:rsidRPr="00CD155F" w:rsidRDefault="002D3BFA" w:rsidP="001D555E">
            <w:pPr>
              <w:rPr>
                <w:rFonts w:cs="Arial"/>
                <w:shd w:val="clear" w:color="auto" w:fill="F9F9F9"/>
              </w:rPr>
            </w:pPr>
            <w:r w:rsidRPr="00CD155F">
              <w:rPr>
                <w:rFonts w:cs="Arial"/>
                <w:shd w:val="clear" w:color="auto" w:fill="F9F9F9"/>
              </w:rPr>
              <w:t>Não nos responsabilizamos por eventuais problemas de internet ou na caixa de correio dos candidatos.</w:t>
            </w:r>
          </w:p>
          <w:p w14:paraId="3A3397AC" w14:textId="77777777" w:rsidR="001D555E" w:rsidRPr="00B55482" w:rsidRDefault="001D555E" w:rsidP="001D555E">
            <w:pPr>
              <w:rPr>
                <w:rFonts w:cs="Arial"/>
                <w:shd w:val="clear" w:color="auto" w:fill="F9F9F9"/>
              </w:rPr>
            </w:pPr>
          </w:p>
          <w:p w14:paraId="684E63A5" w14:textId="77777777" w:rsidR="001D555E" w:rsidRDefault="001D555E" w:rsidP="001D555E">
            <w:pPr>
              <w:rPr>
                <w:rStyle w:val="Hyperlink"/>
                <w:rFonts w:cs="Arial"/>
                <w:color w:val="auto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 xml:space="preserve">Para demais esclarecimentos de dúvidas sobre processos seletivos entre em contato através do e-mail </w:t>
            </w:r>
            <w:hyperlink r:id="rId7" w:history="1">
              <w:r w:rsidR="00B848D5" w:rsidRPr="00B55482">
                <w:rPr>
                  <w:rStyle w:val="Hyperlink"/>
                  <w:rFonts w:cs="Arial"/>
                  <w:color w:val="auto"/>
                  <w:shd w:val="clear" w:color="auto" w:fill="F9F9F9"/>
                </w:rPr>
                <w:t>selecaofirjan@firjan.com.br</w:t>
              </w:r>
            </w:hyperlink>
          </w:p>
          <w:p w14:paraId="225199B1" w14:textId="77777777" w:rsidR="00541416" w:rsidRDefault="00541416" w:rsidP="00B848D5"/>
          <w:p w14:paraId="2F81F298" w14:textId="77777777" w:rsidR="00B848D5" w:rsidRPr="00B55482" w:rsidRDefault="00B848D5" w:rsidP="00B848D5">
            <w:r w:rsidRPr="00B55482">
              <w:t xml:space="preserve">Este canal de comunicação se destina unicamente a esclarecer dúvidas de candidatos que realizaram inscrições em nossos processos seletivos. Vale ressaltar que não recebemos currículos por e-mail, as candidaturas devem ser realizadas </w:t>
            </w:r>
            <w:r w:rsidRPr="00B55482">
              <w:rPr>
                <w:b/>
                <w:bCs/>
              </w:rPr>
              <w:t xml:space="preserve">SOMENTE </w:t>
            </w:r>
            <w:r w:rsidRPr="00B55482">
              <w:t xml:space="preserve">através do site </w:t>
            </w:r>
            <w:hyperlink r:id="rId8" w:history="1">
              <w:r w:rsidRPr="00B55482">
                <w:rPr>
                  <w:rStyle w:val="Hyperlink"/>
                  <w:color w:val="auto"/>
                </w:rPr>
                <w:t>www.firjan.com.br</w:t>
              </w:r>
            </w:hyperlink>
            <w:r w:rsidR="003160F8" w:rsidRPr="00B55482">
              <w:t>.</w:t>
            </w:r>
          </w:p>
          <w:p w14:paraId="27447C26" w14:textId="77777777" w:rsidR="000C284C" w:rsidRPr="00B55482" w:rsidRDefault="000C284C" w:rsidP="000C284C"/>
        </w:tc>
      </w:tr>
      <w:tr w:rsidR="000C284C" w14:paraId="5F5E3822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17C47E69" w14:textId="77777777" w:rsidR="000C284C" w:rsidRPr="009765A4" w:rsidRDefault="00530CE3" w:rsidP="00530CE3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lastRenderedPageBreak/>
              <w:t xml:space="preserve">Benefícios Oferecidos: </w:t>
            </w:r>
          </w:p>
        </w:tc>
        <w:tc>
          <w:tcPr>
            <w:tcW w:w="7242" w:type="dxa"/>
          </w:tcPr>
          <w:p w14:paraId="6832528A" w14:textId="77777777" w:rsidR="00B55482" w:rsidRDefault="00B55482" w:rsidP="000C284C"/>
          <w:p w14:paraId="6D957483" w14:textId="77777777" w:rsidR="0088440A" w:rsidRDefault="0088440A" w:rsidP="000C284C">
            <w:r>
              <w:t xml:space="preserve">Bolsa auxílio compatível com o mercado; </w:t>
            </w:r>
          </w:p>
          <w:p w14:paraId="19A3B383" w14:textId="77777777" w:rsidR="0088440A" w:rsidRDefault="0088440A" w:rsidP="000C284C">
            <w:r>
              <w:t xml:space="preserve">Auxílio Refeição; </w:t>
            </w:r>
          </w:p>
          <w:p w14:paraId="382A6E0D" w14:textId="77777777" w:rsidR="0088440A" w:rsidRDefault="0088440A" w:rsidP="000C284C">
            <w:r>
              <w:t xml:space="preserve">Auxílio Transporte; </w:t>
            </w:r>
          </w:p>
          <w:p w14:paraId="4ECCAACF" w14:textId="77777777" w:rsidR="0088440A" w:rsidRDefault="0088440A" w:rsidP="000C284C">
            <w:r>
              <w:t xml:space="preserve">Recesso Remunerado; </w:t>
            </w:r>
          </w:p>
          <w:p w14:paraId="1CC1A8FC" w14:textId="77777777" w:rsidR="0088440A" w:rsidRDefault="0088440A" w:rsidP="000C284C">
            <w:r>
              <w:t>Seguro de Vida.</w:t>
            </w:r>
          </w:p>
          <w:p w14:paraId="4C7C8098" w14:textId="77777777" w:rsidR="00B55482" w:rsidRDefault="00B55482" w:rsidP="00CD155F"/>
        </w:tc>
      </w:tr>
    </w:tbl>
    <w:p w14:paraId="3C9C664A" w14:textId="77777777" w:rsidR="00660DD5" w:rsidRDefault="00660DD5"/>
    <w:p w14:paraId="570CFAF9" w14:textId="77777777" w:rsidR="00660DD5" w:rsidRPr="00660DD5" w:rsidRDefault="00660DD5" w:rsidP="00660DD5"/>
    <w:p w14:paraId="28051759" w14:textId="77777777" w:rsidR="00660DD5" w:rsidRPr="00660DD5" w:rsidRDefault="00660DD5" w:rsidP="00660DD5"/>
    <w:p w14:paraId="665D7298" w14:textId="77777777" w:rsidR="00660DD5" w:rsidRPr="00660DD5" w:rsidRDefault="00660DD5" w:rsidP="00660DD5"/>
    <w:p w14:paraId="2A021314" w14:textId="77777777" w:rsidR="007A37E2" w:rsidRPr="00660DD5" w:rsidRDefault="007A37E2" w:rsidP="00660DD5">
      <w:pPr>
        <w:jc w:val="right"/>
      </w:pPr>
    </w:p>
    <w:sectPr w:rsidR="007A37E2" w:rsidRPr="00660DD5" w:rsidSect="00AC7AE8"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1669" w14:textId="77777777" w:rsidR="001F40D5" w:rsidRDefault="001F40D5" w:rsidP="00F0086C">
      <w:pPr>
        <w:spacing w:after="0" w:line="240" w:lineRule="auto"/>
      </w:pPr>
      <w:r>
        <w:separator/>
      </w:r>
    </w:p>
  </w:endnote>
  <w:endnote w:type="continuationSeparator" w:id="0">
    <w:p w14:paraId="256A9DE7" w14:textId="77777777" w:rsidR="001F40D5" w:rsidRDefault="001F40D5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CA9D" w14:textId="77777777" w:rsidR="00F0086C" w:rsidRPr="00F0086C" w:rsidRDefault="00AC7AE8" w:rsidP="00F0086C">
    <w:pPr>
      <w:pStyle w:val="Rodap"/>
      <w:tabs>
        <w:tab w:val="clear" w:pos="4252"/>
        <w:tab w:val="clear" w:pos="8504"/>
        <w:tab w:val="left" w:pos="6472"/>
      </w:tabs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12"/>
      </w:rPr>
      <w:t>G</w:t>
    </w:r>
    <w:r w:rsidR="00660DD5">
      <w:rPr>
        <w:rFonts w:ascii="Arial" w:hAnsi="Arial" w:cs="Arial"/>
        <w:b/>
        <w:i/>
        <w:sz w:val="12"/>
      </w:rPr>
      <w:t>G</w:t>
    </w:r>
    <w:r>
      <w:rPr>
        <w:rFonts w:ascii="Arial" w:hAnsi="Arial" w:cs="Arial"/>
        <w:b/>
        <w:i/>
        <w:sz w:val="12"/>
      </w:rPr>
      <w:t>-</w:t>
    </w:r>
    <w:r w:rsidR="00660DD5">
      <w:rPr>
        <w:rFonts w:ascii="Arial" w:hAnsi="Arial" w:cs="Arial"/>
        <w:b/>
        <w:i/>
        <w:sz w:val="12"/>
      </w:rPr>
      <w:t>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EFC2D" w14:textId="77777777" w:rsidR="001F40D5" w:rsidRDefault="001F40D5" w:rsidP="00F0086C">
      <w:pPr>
        <w:spacing w:after="0" w:line="240" w:lineRule="auto"/>
      </w:pPr>
      <w:r>
        <w:separator/>
      </w:r>
    </w:p>
  </w:footnote>
  <w:footnote w:type="continuationSeparator" w:id="0">
    <w:p w14:paraId="10AEC557" w14:textId="77777777" w:rsidR="001F40D5" w:rsidRDefault="001F40D5" w:rsidP="00F0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3"/>
      <w:gridCol w:w="7548"/>
    </w:tblGrid>
    <w:tr w:rsidR="00F0086C" w:rsidRPr="00F0086C" w14:paraId="42DE9F85" w14:textId="77777777" w:rsidTr="007A37E2">
      <w:trPr>
        <w:trHeight w:val="1134"/>
      </w:trPr>
      <w:tc>
        <w:tcPr>
          <w:tcW w:w="3652" w:type="dxa"/>
          <w:vAlign w:val="center"/>
        </w:tcPr>
        <w:p w14:paraId="3D26ECE3" w14:textId="77777777" w:rsidR="00F0086C" w:rsidRPr="00F0086C" w:rsidRDefault="00250708" w:rsidP="00F0086C">
          <w:pPr>
            <w:pStyle w:val="Cabealh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pt-BR"/>
            </w:rPr>
            <w:drawing>
              <wp:inline distT="0" distB="0" distL="0" distR="0" wp14:anchorId="73D619D9" wp14:editId="77AA92D7">
                <wp:extent cx="1038225" cy="1038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jan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337" cy="1038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bottom"/>
        </w:tcPr>
        <w:p w14:paraId="195A93A3" w14:textId="77777777" w:rsidR="00F0086C" w:rsidRPr="00F0086C" w:rsidRDefault="00940892" w:rsidP="00940892">
          <w:pPr>
            <w:pStyle w:val="Cabealho"/>
            <w:spacing w:after="40"/>
            <w:jc w:val="right"/>
            <w:rPr>
              <w:rFonts w:ascii="Arial" w:hAnsi="Arial" w:cs="Arial"/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4"/>
            </w:rPr>
            <w:t>Informações da Vaga</w:t>
          </w:r>
          <w:r w:rsidR="000C284C">
            <w:rPr>
              <w:rFonts w:ascii="Arial" w:hAnsi="Arial" w:cs="Arial"/>
              <w:b/>
              <w:i/>
              <w:sz w:val="24"/>
            </w:rPr>
            <w:t xml:space="preserve"> </w:t>
          </w:r>
        </w:p>
      </w:tc>
    </w:tr>
  </w:tbl>
  <w:p w14:paraId="719A79D8" w14:textId="77777777" w:rsidR="00F0086C" w:rsidRDefault="00F008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0FB"/>
    <w:multiLevelType w:val="hybridMultilevel"/>
    <w:tmpl w:val="A33A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6C"/>
    <w:rsid w:val="00071903"/>
    <w:rsid w:val="000A0667"/>
    <w:rsid w:val="000A189A"/>
    <w:rsid w:val="000C284C"/>
    <w:rsid w:val="000E24D1"/>
    <w:rsid w:val="001079DA"/>
    <w:rsid w:val="00152CE4"/>
    <w:rsid w:val="00172AD6"/>
    <w:rsid w:val="001D555E"/>
    <w:rsid w:val="001F40D5"/>
    <w:rsid w:val="00250708"/>
    <w:rsid w:val="00277497"/>
    <w:rsid w:val="00284126"/>
    <w:rsid w:val="002A2D87"/>
    <w:rsid w:val="002B5994"/>
    <w:rsid w:val="002C582A"/>
    <w:rsid w:val="002D3BFA"/>
    <w:rsid w:val="002F46A1"/>
    <w:rsid w:val="00304A56"/>
    <w:rsid w:val="00305022"/>
    <w:rsid w:val="00313812"/>
    <w:rsid w:val="003160F8"/>
    <w:rsid w:val="003E5F6C"/>
    <w:rsid w:val="003F4264"/>
    <w:rsid w:val="00400EFA"/>
    <w:rsid w:val="00407690"/>
    <w:rsid w:val="004674C8"/>
    <w:rsid w:val="004A25D0"/>
    <w:rsid w:val="004D187B"/>
    <w:rsid w:val="004F2768"/>
    <w:rsid w:val="00501E07"/>
    <w:rsid w:val="00530CE3"/>
    <w:rsid w:val="0053678D"/>
    <w:rsid w:val="00541416"/>
    <w:rsid w:val="00571092"/>
    <w:rsid w:val="00574F65"/>
    <w:rsid w:val="005A4841"/>
    <w:rsid w:val="005C292B"/>
    <w:rsid w:val="005E0ED6"/>
    <w:rsid w:val="005F5F42"/>
    <w:rsid w:val="005F6BC4"/>
    <w:rsid w:val="0062235B"/>
    <w:rsid w:val="00630270"/>
    <w:rsid w:val="00636B43"/>
    <w:rsid w:val="00657C02"/>
    <w:rsid w:val="00660DD5"/>
    <w:rsid w:val="00667AD2"/>
    <w:rsid w:val="006703C8"/>
    <w:rsid w:val="006D39A9"/>
    <w:rsid w:val="0070534A"/>
    <w:rsid w:val="00753BC6"/>
    <w:rsid w:val="00786DBC"/>
    <w:rsid w:val="00797B12"/>
    <w:rsid w:val="007A37E2"/>
    <w:rsid w:val="007A7223"/>
    <w:rsid w:val="007B640B"/>
    <w:rsid w:val="007D612A"/>
    <w:rsid w:val="007E7300"/>
    <w:rsid w:val="00837A1B"/>
    <w:rsid w:val="00837C79"/>
    <w:rsid w:val="008450D9"/>
    <w:rsid w:val="008658DC"/>
    <w:rsid w:val="0088440A"/>
    <w:rsid w:val="00893A1B"/>
    <w:rsid w:val="008947ED"/>
    <w:rsid w:val="008F6847"/>
    <w:rsid w:val="00901832"/>
    <w:rsid w:val="009111FC"/>
    <w:rsid w:val="0092654A"/>
    <w:rsid w:val="00940892"/>
    <w:rsid w:val="009765A4"/>
    <w:rsid w:val="0098031A"/>
    <w:rsid w:val="00993487"/>
    <w:rsid w:val="009A222E"/>
    <w:rsid w:val="009F4C52"/>
    <w:rsid w:val="00A16982"/>
    <w:rsid w:val="00A371A6"/>
    <w:rsid w:val="00A62DD0"/>
    <w:rsid w:val="00AB3A6F"/>
    <w:rsid w:val="00AC7AE8"/>
    <w:rsid w:val="00AD5461"/>
    <w:rsid w:val="00AF102F"/>
    <w:rsid w:val="00B16FDB"/>
    <w:rsid w:val="00B41CC8"/>
    <w:rsid w:val="00B55482"/>
    <w:rsid w:val="00B6623C"/>
    <w:rsid w:val="00B704E4"/>
    <w:rsid w:val="00B848D5"/>
    <w:rsid w:val="00BE67CE"/>
    <w:rsid w:val="00C25639"/>
    <w:rsid w:val="00C55B8D"/>
    <w:rsid w:val="00C7309E"/>
    <w:rsid w:val="00C92A7D"/>
    <w:rsid w:val="00CA11C6"/>
    <w:rsid w:val="00CD155F"/>
    <w:rsid w:val="00CF672D"/>
    <w:rsid w:val="00D1710B"/>
    <w:rsid w:val="00D270A3"/>
    <w:rsid w:val="00D92475"/>
    <w:rsid w:val="00D95200"/>
    <w:rsid w:val="00DA2DE4"/>
    <w:rsid w:val="00E3466D"/>
    <w:rsid w:val="00E61C25"/>
    <w:rsid w:val="00E717CE"/>
    <w:rsid w:val="00E760F0"/>
    <w:rsid w:val="00F0086C"/>
    <w:rsid w:val="00F40A5E"/>
    <w:rsid w:val="00F86E64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D24D61"/>
  <w15:docId w15:val="{16D4E902-31F3-4786-9FAF-BDC1F06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86C"/>
  </w:style>
  <w:style w:type="paragraph" w:styleId="Rodap">
    <w:name w:val="footer"/>
    <w:basedOn w:val="Normal"/>
    <w:link w:val="RodapChar"/>
    <w:uiPriority w:val="99"/>
    <w:unhideWhenUsed/>
    <w:rsid w:val="00F0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86C"/>
  </w:style>
  <w:style w:type="paragraph" w:styleId="Textodebalo">
    <w:name w:val="Balloon Text"/>
    <w:basedOn w:val="Normal"/>
    <w:link w:val="TextodebaloChar"/>
    <w:uiPriority w:val="99"/>
    <w:semiHidden/>
    <w:unhideWhenUsed/>
    <w:rsid w:val="00F0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8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0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0086C"/>
    <w:rPr>
      <w:color w:val="808080"/>
    </w:rPr>
  </w:style>
  <w:style w:type="character" w:styleId="Hyperlink">
    <w:name w:val="Hyperlink"/>
    <w:basedOn w:val="Fontepargpadro"/>
    <w:uiPriority w:val="99"/>
    <w:unhideWhenUsed/>
    <w:rsid w:val="00B848D5"/>
    <w:rPr>
      <w:color w:val="0000FF" w:themeColor="hyperlink"/>
      <w:u w:val="single"/>
    </w:rPr>
  </w:style>
  <w:style w:type="paragraph" w:customStyle="1" w:styleId="Default">
    <w:name w:val="Default"/>
    <w:rsid w:val="0031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4F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D5461"/>
    <w:pPr>
      <w:spacing w:after="0" w:line="240" w:lineRule="auto"/>
    </w:pPr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jan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firjan@firjan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FIRJAN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FIRJAN</dc:creator>
  <cp:lastModifiedBy>Pedro Augusto Cabral Silva</cp:lastModifiedBy>
  <cp:revision>46</cp:revision>
  <cp:lastPrinted>2020-09-14T11:16:00Z</cp:lastPrinted>
  <dcterms:created xsi:type="dcterms:W3CDTF">2019-10-11T17:29:00Z</dcterms:created>
  <dcterms:modified xsi:type="dcterms:W3CDTF">2021-02-05T15:24:00Z</dcterms:modified>
</cp:coreProperties>
</file>